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Реализация в ДОУ современных подходов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 художественно-эстетическому развитию детей 2-7 лет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Целевая аудитория: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воспитателей ДОУ, методистов и старших воспитателей ДОУ, педагогов коммерческих центров развития ребенка, педагогов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работающих с дошкольниками.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в ДОУ современных подходов к художественно-эстетическому развитию детей 2-7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слушателей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художественно-эстетического развития детей дошкольного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знания об особенностях изобразительной деятельности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 углубление представлений слушателей курсов повышения квалификации о современных методах и приемах организации художественной деятельности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представлений и знаний слушателей о художественно-эстетическом развитии детей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организовывать непосредственно-образовательную деятельность по обучению дошкольников декоративному рисованию, лепке, аппликации.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 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Тематический план повышения квалификации с распределением по темам</w:t>
      </w:r>
    </w:p>
    <w:tbl>
      <w:tblPr/>
      <w:tblGrid>
        <w:gridCol w:w="773"/>
        <w:gridCol w:w="7241"/>
        <w:gridCol w:w="1461"/>
      </w:tblGrid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Основы художественно-эстетического развития детей дошкольного возраста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детей дошкольного возраста в изобразительной деятельности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Становление эстетического воспитания детей 2-7 лет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Сущность художественно-эстетического развития и воспитания дошкольников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Непосредственно-образовательная деятельность по обучению дошкольников декоративному рисованию, лепке, аппликации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Непосредственно-образовательная деятельность по обучению дошкольников декоративному рисованию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Непосредственно-образовательная деятельность по обучению дошкольников лепке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Непосредственно-образовательная деятельность по обучению дошкольников аппликации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Народное искусство и художественно-эстетическое развитие дошкольников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Декоративное творчество в художественно-эстетическом развитии дошкольников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Эстетическое воспитание детей дошкольного возраста средствами народного декоративно-прикладного искусства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освоения народного-декоративно-прикладного искусства дошкольниками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Художественный труд в детском саду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труд в младшей группе детского сада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труд в средней группе детского сада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труд в старшей группе детского сада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7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24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Художественный труд в подготовительной группе детского сада</w:t>
            </w:r>
          </w:p>
        </w:tc>
        <w:tc>
          <w:tcPr>
            <w:tcW w:w="146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6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6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6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2">
    <w:abstractNumId w:val="12"/>
  </w:num>
  <w:num w:numId="64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2380343-kursy-povysheniya-kvalifikatsii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="numbering.xml" Id="docRId4" Type="http://schemas.openxmlformats.org/officeDocument/2006/relationships/numbering"/></Relationships>
</file>